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25D3AACB">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Content>
          <w:r w:rsidR="00E84C97">
            <w:rPr>
              <w:color w:val="000000" w:themeColor="text1"/>
              <w:u w:val="single"/>
            </w:rPr>
            <w:t xml:space="preserve">AJW </w:t>
          </w:r>
          <w:proofErr w:type="spellStart"/>
          <w:r w:rsidR="00E84C97">
            <w:rPr>
              <w:color w:val="000000" w:themeColor="text1"/>
              <w:u w:val="single"/>
            </w:rPr>
            <w:t>inc</w:t>
          </w:r>
          <w:proofErr w:type="spellEnd"/>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EE5EB2" w:rsidP="00EE5EB2" w:rsidRDefault="00EE5EB2" w14:paraId="3CD3EACB" w14:textId="45362C27">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00E84C97">
        <w:rPr>
          <w:rFonts w:ascii="Arial" w:hAnsi="Arial" w:cs="Arial"/>
          <w:b/>
          <w:iCs/>
          <w:color w:val="auto"/>
          <w:sz w:val="22"/>
          <w:szCs w:val="22"/>
        </w:rPr>
        <w:t xml:space="preserve"> </w:t>
      </w:r>
      <w:r w:rsidRPr="00BC4F9C" w:rsidR="00E84C97">
        <w:rPr>
          <w:rFonts w:ascii="Arial" w:hAnsi="Arial" w:cs="Arial"/>
          <w:b/>
          <w:iCs/>
          <w:color w:val="auto"/>
          <w:sz w:val="22"/>
          <w:szCs w:val="22"/>
          <w:highlight w:val="yellow"/>
        </w:rPr>
        <w:t>(</w:t>
      </w:r>
      <w:r w:rsidRPr="00BC4F9C" w:rsidR="00BC4F9C">
        <w:rPr>
          <w:rFonts w:ascii="Arial" w:hAnsi="Arial" w:cs="Arial"/>
          <w:b/>
          <w:iCs/>
          <w:color w:val="auto"/>
          <w:sz w:val="22"/>
          <w:szCs w:val="22"/>
          <w:highlight w:val="yellow"/>
        </w:rPr>
        <w:t xml:space="preserve">see </w:t>
      </w:r>
      <w:r w:rsidRPr="00BC4F9C" w:rsidR="00E84C97">
        <w:rPr>
          <w:rFonts w:ascii="Arial" w:hAnsi="Arial" w:cs="Arial"/>
          <w:b/>
          <w:iCs/>
          <w:color w:val="auto"/>
          <w:sz w:val="22"/>
          <w:szCs w:val="22"/>
          <w:highlight w:val="yellow"/>
        </w:rPr>
        <w:t>Page</w:t>
      </w:r>
      <w:r w:rsidR="00BC4F9C">
        <w:rPr>
          <w:rFonts w:ascii="Arial" w:hAnsi="Arial" w:cs="Arial"/>
          <w:b/>
          <w:iCs/>
          <w:color w:val="auto"/>
          <w:sz w:val="22"/>
          <w:szCs w:val="22"/>
          <w:highlight w:val="yellow"/>
        </w:rPr>
        <w:t>s</w:t>
      </w:r>
      <w:r w:rsidRPr="00BC4F9C" w:rsidR="00E84C97">
        <w:rPr>
          <w:rFonts w:ascii="Arial" w:hAnsi="Arial" w:cs="Arial"/>
          <w:b/>
          <w:iCs/>
          <w:color w:val="auto"/>
          <w:sz w:val="22"/>
          <w:szCs w:val="22"/>
          <w:highlight w:val="yellow"/>
        </w:rPr>
        <w:t>.</w:t>
      </w:r>
      <w:r w:rsidRPr="00BC4F9C" w:rsidR="00BC4F9C">
        <w:rPr>
          <w:rFonts w:ascii="Arial" w:hAnsi="Arial" w:cs="Arial"/>
          <w:b/>
          <w:iCs/>
          <w:color w:val="auto"/>
          <w:sz w:val="22"/>
          <w:szCs w:val="22"/>
          <w:highlight w:val="yellow"/>
        </w:rPr>
        <w:t xml:space="preserve"> 8</w:t>
      </w:r>
      <w:r w:rsidR="009A07EC">
        <w:rPr>
          <w:rFonts w:ascii="Arial" w:hAnsi="Arial" w:cs="Arial"/>
          <w:b/>
          <w:iCs/>
          <w:color w:val="auto"/>
          <w:sz w:val="22"/>
          <w:szCs w:val="22"/>
          <w:highlight w:val="yellow"/>
        </w:rPr>
        <w:t xml:space="preserve"> - 12</w:t>
      </w:r>
      <w:r w:rsidRPr="00BC4F9C" w:rsidR="00BC4F9C">
        <w:rPr>
          <w:rFonts w:ascii="Arial" w:hAnsi="Arial" w:cs="Arial"/>
          <w:b/>
          <w:iCs/>
          <w:color w:val="auto"/>
          <w:sz w:val="22"/>
          <w:szCs w:val="22"/>
          <w:highlight w:val="yellow"/>
        </w:rPr>
        <w:t xml:space="preserve"> of vendor response</w:t>
      </w:r>
      <w:r w:rsidR="004B694B">
        <w:rPr>
          <w:rFonts w:ascii="Arial" w:hAnsi="Arial" w:cs="Arial"/>
          <w:b/>
          <w:iCs/>
          <w:color w:val="auto"/>
          <w:sz w:val="22"/>
          <w:szCs w:val="22"/>
        </w:rPr>
        <w:t>)</w:t>
      </w:r>
    </w:p>
    <w:p w:rsidRPr="00875D83" w:rsidR="00B80411" w:rsidP="00B80411" w:rsidRDefault="00B80411" w14:paraId="31EF2A52" w14:textId="4EB2C204">
      <w:pPr>
        <w:pStyle w:val="Text"/>
        <w:numPr>
          <w:ilvl w:val="0"/>
          <w:numId w:val="3"/>
        </w:numPr>
        <w:spacing w:before="120" w:after="120"/>
        <w:rPr>
          <w:rFonts w:ascii="Arial" w:hAnsi="Arial" w:cs="Arial"/>
          <w:sz w:val="22"/>
          <w:szCs w:val="22"/>
        </w:rPr>
      </w:pPr>
      <w:bookmarkStart w:name="_Hlk139938584" w:id="0"/>
      <w:r w:rsidRPr="5BFF257F">
        <w:rPr>
          <w:rFonts w:ascii="Arial" w:hAnsi="Arial" w:cs="Arial"/>
          <w:b/>
          <w:sz w:val="22"/>
          <w:szCs w:val="22"/>
        </w:rPr>
        <w:t>Attachment K (Page. 138 of RFP)</w:t>
      </w:r>
      <w:r w:rsidRPr="5BFF257F">
        <w:rPr>
          <w:rFonts w:ascii="Arial" w:hAnsi="Arial" w:cs="Arial"/>
          <w:sz w:val="22"/>
          <w:szCs w:val="22"/>
        </w:rPr>
        <w:t xml:space="preserve"> - Regulatory modernization business specifications– </w:t>
      </w:r>
      <w:r w:rsidRPr="5BFF257F">
        <w:rPr>
          <w:rFonts w:ascii="Arial" w:hAnsi="Arial" w:cs="Arial"/>
          <w:b/>
          <w:sz w:val="22"/>
          <w:szCs w:val="22"/>
        </w:rPr>
        <w:t>Tammy Barnes</w:t>
      </w:r>
      <w:r w:rsidRPr="5BFF257F">
        <w:rPr>
          <w:rFonts w:ascii="Arial" w:hAnsi="Arial" w:cs="Arial"/>
          <w:sz w:val="22"/>
          <w:szCs w:val="22"/>
        </w:rPr>
        <w:t>, Andrea Lewis, Lorie Pugh, Melissa Stevenson, Mandy Holland, Tammy Freeman, Johnny Carr</w:t>
      </w:r>
      <w:r w:rsidRPr="5BFF257F" w:rsidR="17AE9B4D">
        <w:rPr>
          <w:rFonts w:ascii="Arial" w:hAnsi="Arial" w:cs="Arial"/>
          <w:sz w:val="22"/>
          <w:szCs w:val="22"/>
        </w:rPr>
        <w:t>,</w:t>
      </w:r>
      <w:r w:rsidRPr="5BFF257F" w:rsidR="17AE9B4D">
        <w:rPr>
          <w:rFonts w:ascii="Arial" w:hAnsi="Arial" w:eastAsia="Arial" w:cs="Arial"/>
          <w:sz w:val="22"/>
          <w:szCs w:val="22"/>
        </w:rPr>
        <w:t xml:space="preserve"> Dawn Winn-Burdo</w:t>
      </w:r>
    </w:p>
    <w:bookmarkEnd w:id="0"/>
    <w:p w:rsidRPr="009A7212" w:rsidR="00B540DB" w:rsidP="00CF1CB5" w:rsidRDefault="00B540DB" w14:paraId="28FC6F72" w14:textId="77777777">
      <w:pPr>
        <w:pStyle w:val="Default"/>
        <w:rPr>
          <w:b/>
          <w:color w:val="000000" w:themeColor="text1"/>
        </w:rPr>
      </w:pP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10CEFB0A"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10CEFB0A" w14:paraId="3D4D054A" w14:textId="77777777">
        <w:tc>
          <w:tcPr>
            <w:tcW w:w="8275" w:type="dxa"/>
            <w:tcMar/>
          </w:tcPr>
          <w:p w:rsidR="10CEFB0A" w:rsidRDefault="10CEFB0A" w14:paraId="5BAE5F29" w14:textId="070C4314">
            <w:r w:rsidRPr="10CEFB0A" w:rsidR="10CEFB0A">
              <w:rPr>
                <w:rFonts w:ascii="Arial" w:hAnsi="Arial" w:eastAsia="Arial" w:cs="Arial"/>
                <w:sz w:val="24"/>
                <w:szCs w:val="24"/>
              </w:rPr>
              <w:t>Microsoft based, compatible with NCID</w:t>
            </w:r>
          </w:p>
        </w:tc>
        <w:tc>
          <w:tcPr>
            <w:tcW w:w="1890" w:type="dxa"/>
            <w:tcMar/>
          </w:tcPr>
          <w:p w:rsidR="10CEFB0A" w:rsidRDefault="10CEFB0A" w14:paraId="4880BA75" w14:textId="265AC9E7">
            <w:r w:rsidRPr="10CEFB0A" w:rsidR="10CEFB0A">
              <w:rPr>
                <w:rFonts w:ascii="Arial" w:hAnsi="Arial" w:eastAsia="Arial" w:cs="Arial"/>
                <w:sz w:val="24"/>
                <w:szCs w:val="24"/>
              </w:rPr>
              <w:t>Pg 8 Auth_1</w:t>
            </w:r>
          </w:p>
        </w:tc>
      </w:tr>
      <w:tr w:rsidRPr="009A7212" w:rsidR="00AF4993" w:rsidTr="10CEFB0A" w14:paraId="752DABDF" w14:textId="77777777">
        <w:tc>
          <w:tcPr>
            <w:tcW w:w="8275" w:type="dxa"/>
            <w:tcMar/>
          </w:tcPr>
          <w:p w:rsidRPr="009A7212" w:rsidR="00AF4993" w:rsidP="00BC7CD8" w:rsidRDefault="00AF4993" w14:paraId="4ED0B6EE" w14:textId="77777777">
            <w:pPr>
              <w:rPr>
                <w:rFonts w:ascii="Arial" w:hAnsi="Arial" w:cs="Arial"/>
              </w:rPr>
            </w:pPr>
          </w:p>
        </w:tc>
        <w:tc>
          <w:tcPr>
            <w:tcW w:w="1890" w:type="dxa"/>
            <w:tcMar/>
          </w:tcPr>
          <w:p w:rsidRPr="009A7212" w:rsidR="00AF4993" w:rsidP="00867449" w:rsidRDefault="00AF4993" w14:paraId="3806BA81" w14:textId="77777777">
            <w:pPr>
              <w:rPr>
                <w:rFonts w:ascii="Arial" w:hAnsi="Arial" w:cs="Arial"/>
              </w:rPr>
            </w:pPr>
          </w:p>
        </w:tc>
      </w:tr>
      <w:tr w:rsidRPr="009A7212" w:rsidR="00AF4993" w:rsidTr="10CEFB0A" w14:paraId="0E1B86D3" w14:textId="77777777">
        <w:tc>
          <w:tcPr>
            <w:tcW w:w="8275" w:type="dxa"/>
            <w:tcMar/>
          </w:tcPr>
          <w:p w:rsidRPr="009A7212" w:rsidR="00AF4993" w:rsidP="004B59FE" w:rsidRDefault="00AF4993" w14:paraId="74276F03" w14:textId="77777777">
            <w:pPr>
              <w:rPr>
                <w:rFonts w:ascii="Arial" w:hAnsi="Arial" w:cs="Arial"/>
                <w:color w:val="000000" w:themeColor="text1"/>
              </w:rPr>
            </w:pPr>
          </w:p>
        </w:tc>
        <w:tc>
          <w:tcPr>
            <w:tcW w:w="1890" w:type="dxa"/>
            <w:tcMar/>
          </w:tcPr>
          <w:p w:rsidRPr="009A7212" w:rsidR="00AF4993" w:rsidP="00867449" w:rsidRDefault="00AF4993" w14:paraId="27DAC099" w14:textId="77777777">
            <w:pPr>
              <w:rPr>
                <w:rFonts w:ascii="Arial" w:hAnsi="Arial" w:cs="Arial"/>
                <w:color w:val="000000" w:themeColor="text1"/>
              </w:rPr>
            </w:pPr>
          </w:p>
        </w:tc>
      </w:tr>
      <w:tr w:rsidRPr="009A7212" w:rsidR="00AF4993" w:rsidTr="10CEFB0A" w14:paraId="3224BF17" w14:textId="77777777">
        <w:tc>
          <w:tcPr>
            <w:tcW w:w="8275" w:type="dxa"/>
            <w:tcMar/>
          </w:tcPr>
          <w:p w:rsidRPr="009A7212" w:rsidR="00AF4993" w:rsidP="004B59FE" w:rsidRDefault="00AF4993" w14:paraId="51100CF1" w14:textId="77777777">
            <w:pPr>
              <w:rPr>
                <w:rFonts w:ascii="Arial" w:hAnsi="Arial" w:cs="Arial"/>
                <w:color w:val="000000" w:themeColor="text1"/>
              </w:rPr>
            </w:pPr>
          </w:p>
        </w:tc>
        <w:tc>
          <w:tcPr>
            <w:tcW w:w="1890" w:type="dxa"/>
            <w:tcMar/>
          </w:tcPr>
          <w:p w:rsidRPr="009A7212" w:rsidR="00AF4993" w:rsidP="00867449" w:rsidRDefault="00AF4993" w14:paraId="6FCD4D8B" w14:textId="77777777">
            <w:pPr>
              <w:rPr>
                <w:rFonts w:ascii="Arial" w:hAnsi="Arial" w:cs="Arial"/>
                <w:color w:val="000000" w:themeColor="text1"/>
              </w:rPr>
            </w:pPr>
          </w:p>
        </w:tc>
      </w:tr>
      <w:tr w:rsidRPr="009A7212" w:rsidR="00AF4993" w:rsidTr="10CEFB0A" w14:paraId="7D01008E" w14:textId="77777777">
        <w:tc>
          <w:tcPr>
            <w:tcW w:w="8275" w:type="dxa"/>
            <w:tcMar/>
          </w:tcPr>
          <w:p w:rsidRPr="009A7212" w:rsidR="00AF4993" w:rsidP="004B59FE" w:rsidRDefault="00AF4993" w14:paraId="46C396EB" w14:textId="77777777">
            <w:pPr>
              <w:rPr>
                <w:rFonts w:ascii="Arial" w:hAnsi="Arial" w:cs="Arial"/>
                <w:color w:val="000000" w:themeColor="text1"/>
              </w:rPr>
            </w:pPr>
          </w:p>
        </w:tc>
        <w:tc>
          <w:tcPr>
            <w:tcW w:w="1890" w:type="dxa"/>
            <w:tcMar/>
          </w:tcPr>
          <w:p w:rsidRPr="009A7212" w:rsidR="00AF4993" w:rsidP="00867449" w:rsidRDefault="00AF4993" w14:paraId="58818CBC" w14:textId="77777777">
            <w:pPr>
              <w:rPr>
                <w:rFonts w:ascii="Arial" w:hAnsi="Arial" w:cs="Arial"/>
                <w:color w:val="000000" w:themeColor="text1"/>
              </w:rPr>
            </w:pPr>
          </w:p>
        </w:tc>
      </w:tr>
      <w:tr w:rsidRPr="009A7212" w:rsidR="00AF4993" w:rsidTr="10CEFB0A" w14:paraId="39BD309C" w14:textId="77777777">
        <w:tc>
          <w:tcPr>
            <w:tcW w:w="8275" w:type="dxa"/>
            <w:tcMar/>
          </w:tcPr>
          <w:p w:rsidRPr="009A7212" w:rsidR="00AF4993" w:rsidP="004B59FE" w:rsidRDefault="00AF4993" w14:paraId="2A7F35E2" w14:textId="77777777">
            <w:pPr>
              <w:rPr>
                <w:rFonts w:ascii="Arial" w:hAnsi="Arial" w:cs="Arial"/>
                <w:color w:val="000000" w:themeColor="text1"/>
              </w:rPr>
            </w:pPr>
          </w:p>
        </w:tc>
        <w:tc>
          <w:tcPr>
            <w:tcW w:w="1890" w:type="dxa"/>
            <w:tcMar/>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2E0CFA47"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2E0CFA47" w14:paraId="77FEB780" w14:textId="77777777">
        <w:tc>
          <w:tcPr>
            <w:tcW w:w="8275" w:type="dxa"/>
            <w:tcMar/>
          </w:tcPr>
          <w:p w:rsidR="10CEFB0A" w:rsidRDefault="10CEFB0A" w14:paraId="7DABCDEB" w14:textId="7E5C0E7D">
            <w:r w:rsidRPr="10CEFB0A" w:rsidR="10CEFB0A">
              <w:rPr>
                <w:rFonts w:ascii="Arial" w:hAnsi="Arial" w:eastAsia="Arial" w:cs="Arial"/>
                <w:sz w:val="24"/>
                <w:szCs w:val="24"/>
              </w:rPr>
              <w:t xml:space="preserve">Their expertise seems to be in databases related to a workforce registry and training; however, they don’t seem to have a lot of regulatory database experience. The proposal was focused on work they have completed related to individuals’ information and not program based. </w:t>
            </w:r>
          </w:p>
        </w:tc>
        <w:tc>
          <w:tcPr>
            <w:tcW w:w="1890" w:type="dxa"/>
            <w:tcMar/>
          </w:tcPr>
          <w:p w:rsidR="10CEFB0A" w:rsidRDefault="10CEFB0A" w14:paraId="35C8B57D" w14:textId="6336218D">
            <w:r w:rsidRPr="10CEFB0A" w:rsidR="10CEFB0A">
              <w:rPr>
                <w:rFonts w:ascii="Arial" w:hAnsi="Arial" w:eastAsia="Arial" w:cs="Arial"/>
                <w:sz w:val="24"/>
                <w:szCs w:val="24"/>
              </w:rPr>
              <w:t>Throughout Proposal</w:t>
            </w:r>
          </w:p>
        </w:tc>
      </w:tr>
      <w:tr w:rsidR="10CEFB0A" w:rsidTr="2E0CFA47" w14:paraId="1812AEE7">
        <w:trPr>
          <w:trHeight w:val="300"/>
        </w:trPr>
        <w:tc>
          <w:tcPr>
            <w:tcW w:w="8275" w:type="dxa"/>
            <w:tcMar/>
          </w:tcPr>
          <w:p w:rsidR="10CEFB0A" w:rsidRDefault="10CEFB0A" w14:paraId="40EC2145" w14:textId="0BAB3336">
            <w:r w:rsidRPr="2E0CFA47" w:rsidR="10CEFB0A">
              <w:rPr>
                <w:rFonts w:ascii="Arial" w:hAnsi="Arial" w:eastAsia="Arial" w:cs="Arial"/>
                <w:sz w:val="24"/>
                <w:szCs w:val="24"/>
              </w:rPr>
              <w:t>Software platforms do not fit regulatory, capability no</w:t>
            </w:r>
            <w:r w:rsidRPr="2E0CFA47" w:rsidR="12EB298B">
              <w:rPr>
                <w:rFonts w:ascii="Arial" w:hAnsi="Arial" w:eastAsia="Arial" w:cs="Arial"/>
                <w:sz w:val="24"/>
                <w:szCs w:val="24"/>
              </w:rPr>
              <w:t>c</w:t>
            </w:r>
            <w:r w:rsidRPr="2E0CFA47" w:rsidR="10CEFB0A">
              <w:rPr>
                <w:rFonts w:ascii="Arial" w:hAnsi="Arial" w:eastAsia="Arial" w:cs="Arial"/>
                <w:sz w:val="24"/>
                <w:szCs w:val="24"/>
              </w:rPr>
              <w:t>t there</w:t>
            </w:r>
          </w:p>
        </w:tc>
        <w:tc>
          <w:tcPr>
            <w:tcW w:w="1890" w:type="dxa"/>
            <w:tcMar/>
          </w:tcPr>
          <w:p w:rsidR="10CEFB0A" w:rsidRDefault="10CEFB0A" w14:paraId="11F21789" w14:textId="7E749329">
            <w:r w:rsidRPr="10CEFB0A" w:rsidR="10CEFB0A">
              <w:rPr>
                <w:rFonts w:ascii="Arial" w:hAnsi="Arial" w:eastAsia="Arial" w:cs="Arial"/>
                <w:sz w:val="24"/>
                <w:szCs w:val="24"/>
              </w:rPr>
              <w:t>Throughout Proposal</w:t>
            </w:r>
          </w:p>
        </w:tc>
      </w:tr>
      <w:tr w:rsidR="10CEFB0A" w:rsidTr="2E0CFA47" w14:paraId="337C9DEA">
        <w:trPr>
          <w:trHeight w:val="300"/>
        </w:trPr>
        <w:tc>
          <w:tcPr>
            <w:tcW w:w="8275" w:type="dxa"/>
            <w:tcMar/>
          </w:tcPr>
          <w:p w:rsidR="10CEFB0A" w:rsidRDefault="10CEFB0A" w14:paraId="4F41DF3C" w14:textId="0D6F7772">
            <w:r w:rsidRPr="10CEFB0A" w:rsidR="10CEFB0A">
              <w:rPr>
                <w:rFonts w:ascii="Arial" w:hAnsi="Arial" w:eastAsia="Arial" w:cs="Arial"/>
                <w:sz w:val="24"/>
                <w:szCs w:val="24"/>
              </w:rPr>
              <w:t>They suggest using PDF forms or docx forms if working offline and then sync info the system once a consultant returns to workspace. Regulatory used to have that set up for offline work (DCRL) and it did not work well for our staff or the finished product.</w:t>
            </w:r>
          </w:p>
        </w:tc>
        <w:tc>
          <w:tcPr>
            <w:tcW w:w="1890" w:type="dxa"/>
            <w:tcMar/>
          </w:tcPr>
          <w:p w:rsidR="10CEFB0A" w:rsidRDefault="10CEFB0A" w14:paraId="22B793CF" w14:textId="0A98E1A0">
            <w:r w:rsidRPr="10CEFB0A" w:rsidR="10CEFB0A">
              <w:rPr>
                <w:rFonts w:ascii="Arial" w:hAnsi="Arial" w:eastAsia="Arial" w:cs="Arial"/>
                <w:sz w:val="24"/>
                <w:szCs w:val="24"/>
              </w:rPr>
              <w:t>Pg 9 COM_1d.</w:t>
            </w:r>
          </w:p>
        </w:tc>
      </w:tr>
      <w:tr w:rsidR="10CEFB0A" w:rsidTr="2E0CFA47" w14:paraId="683D83BB">
        <w:trPr>
          <w:trHeight w:val="300"/>
        </w:trPr>
        <w:tc>
          <w:tcPr>
            <w:tcW w:w="8275" w:type="dxa"/>
            <w:tcMar/>
          </w:tcPr>
          <w:p w:rsidR="10CEFB0A" w:rsidRDefault="10CEFB0A" w14:paraId="04AF5476" w14:textId="73B9539D">
            <w:r w:rsidRPr="10CEFB0A" w:rsidR="10CEFB0A">
              <w:rPr>
                <w:rFonts w:ascii="Arial" w:hAnsi="Arial" w:eastAsia="Arial" w:cs="Arial"/>
                <w:sz w:val="24"/>
                <w:szCs w:val="24"/>
              </w:rPr>
              <w:t>Periodic update alert and tracking system set to update twice weekly. Can they handle more frequent updates to meet our needs?</w:t>
            </w:r>
          </w:p>
        </w:tc>
        <w:tc>
          <w:tcPr>
            <w:tcW w:w="1890" w:type="dxa"/>
            <w:tcMar/>
          </w:tcPr>
          <w:p w:rsidR="10CEFB0A" w:rsidRDefault="10CEFB0A" w14:paraId="63B6A859" w14:textId="528BFD74">
            <w:r w:rsidRPr="10CEFB0A" w:rsidR="10CEFB0A">
              <w:rPr>
                <w:rFonts w:ascii="Arial" w:hAnsi="Arial" w:eastAsia="Arial" w:cs="Arial"/>
                <w:sz w:val="24"/>
                <w:szCs w:val="24"/>
              </w:rPr>
              <w:t>Pg 9 COM_1</w:t>
            </w:r>
          </w:p>
        </w:tc>
      </w:tr>
      <w:tr w:rsidR="10CEFB0A" w:rsidTr="2E0CFA47" w14:paraId="31FB0F72">
        <w:trPr>
          <w:trHeight w:val="300"/>
        </w:trPr>
        <w:tc>
          <w:tcPr>
            <w:tcW w:w="8275" w:type="dxa"/>
            <w:tcMar/>
          </w:tcPr>
          <w:p w:rsidR="10CEFB0A" w:rsidRDefault="10CEFB0A" w14:paraId="333D0975" w14:textId="5EC3B3D2">
            <w:r w:rsidRPr="10CEFB0A" w:rsidR="10CEFB0A">
              <w:rPr>
                <w:rFonts w:ascii="Arial" w:hAnsi="Arial" w:eastAsia="Arial" w:cs="Arial"/>
                <w:sz w:val="24"/>
                <w:szCs w:val="24"/>
              </w:rPr>
              <w:t>System seems form based and more manual and we are trying to get away from those types of processes. Similar to DCRL also.</w:t>
            </w:r>
          </w:p>
        </w:tc>
        <w:tc>
          <w:tcPr>
            <w:tcW w:w="1890" w:type="dxa"/>
            <w:tcMar/>
          </w:tcPr>
          <w:p w:rsidR="10CEFB0A" w:rsidRDefault="10CEFB0A" w14:paraId="40096B69" w14:textId="2647BCB9">
            <w:r w:rsidRPr="10CEFB0A" w:rsidR="10CEFB0A">
              <w:rPr>
                <w:rFonts w:ascii="Arial" w:hAnsi="Arial" w:eastAsia="Arial" w:cs="Arial"/>
                <w:sz w:val="24"/>
                <w:szCs w:val="24"/>
              </w:rPr>
              <w:t>Throughout attachment K</w:t>
            </w:r>
          </w:p>
          <w:p w:rsidR="10CEFB0A" w:rsidRDefault="10CEFB0A" w14:paraId="4E9AD448" w14:textId="7003DE14">
            <w:r w:rsidRPr="10CEFB0A" w:rsidR="10CEFB0A">
              <w:rPr>
                <w:rFonts w:ascii="Arial" w:hAnsi="Arial" w:eastAsia="Arial" w:cs="Arial"/>
                <w:sz w:val="24"/>
                <w:szCs w:val="24"/>
              </w:rPr>
              <w:t>Pg 8 LIC_2d</w:t>
            </w:r>
          </w:p>
        </w:tc>
      </w:tr>
      <w:tr w:rsidR="10CEFB0A" w:rsidTr="2E0CFA47" w14:paraId="20BE39BF">
        <w:trPr>
          <w:trHeight w:val="300"/>
        </w:trPr>
        <w:tc>
          <w:tcPr>
            <w:tcW w:w="8275" w:type="dxa"/>
            <w:tcMar/>
          </w:tcPr>
          <w:p w:rsidR="10CEFB0A" w:rsidRDefault="10CEFB0A" w14:paraId="00ECFA61" w14:textId="51D969EB">
            <w:r w:rsidRPr="10CEFB0A" w:rsidR="10CEFB0A">
              <w:rPr>
                <w:rFonts w:ascii="Arial" w:hAnsi="Arial" w:eastAsia="Arial" w:cs="Arial"/>
                <w:sz w:val="24"/>
                <w:szCs w:val="24"/>
              </w:rPr>
              <w:t>Con-fun noted for majority of items, have capability but will need to configure. Some of those noted as Con-Fun will require more than simple configuration (for example: INT_2 on page 11, INT_4 on page 11, and INT_5 on page 12).</w:t>
            </w:r>
          </w:p>
        </w:tc>
        <w:tc>
          <w:tcPr>
            <w:tcW w:w="1890" w:type="dxa"/>
            <w:tcMar/>
          </w:tcPr>
          <w:p w:rsidR="10CEFB0A" w:rsidRDefault="10CEFB0A" w14:paraId="188740B5" w14:textId="0B91971D">
            <w:r w:rsidRPr="10CEFB0A" w:rsidR="10CEFB0A">
              <w:rPr>
                <w:rFonts w:ascii="Arial" w:hAnsi="Arial" w:eastAsia="Arial" w:cs="Arial"/>
                <w:sz w:val="24"/>
                <w:szCs w:val="24"/>
              </w:rPr>
              <w:t>Throughout attachment K</w:t>
            </w:r>
          </w:p>
        </w:tc>
      </w:tr>
      <w:tr w:rsidRPr="009A7212" w:rsidR="00AF4993" w:rsidTr="2E0CFA47" w14:paraId="7E0026E0" w14:textId="77777777">
        <w:tc>
          <w:tcPr>
            <w:tcW w:w="8275" w:type="dxa"/>
            <w:tcMar/>
          </w:tcPr>
          <w:p w:rsidRPr="009A7212" w:rsidR="00AF4993" w:rsidP="005010FA" w:rsidRDefault="00AF4993" w14:paraId="57FBCD8F" w14:textId="77777777">
            <w:pPr>
              <w:rPr>
                <w:rFonts w:ascii="Arial" w:hAnsi="Arial" w:cs="Arial"/>
              </w:rPr>
            </w:pPr>
          </w:p>
        </w:tc>
        <w:tc>
          <w:tcPr>
            <w:tcW w:w="1890" w:type="dxa"/>
            <w:tcMar/>
          </w:tcPr>
          <w:p w:rsidRPr="009A7212" w:rsidR="00AF4993" w:rsidP="10CEFB0A" w:rsidRDefault="00AF4993" w14:paraId="7209D368" w14:textId="793FE971">
            <w:pPr>
              <w:pStyle w:val="Normal"/>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10CEFB0A"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10CEFB0A" w14:paraId="6A5811DF" w14:textId="77777777">
        <w:tc>
          <w:tcPr>
            <w:tcW w:w="8275" w:type="dxa"/>
            <w:tcMar/>
          </w:tcPr>
          <w:p w:rsidR="10CEFB0A" w:rsidRDefault="10CEFB0A" w14:paraId="2ECAD497" w14:textId="4C16FEA5">
            <w:r w:rsidRPr="10CEFB0A" w:rsidR="10CEFB0A">
              <w:rPr>
                <w:rFonts w:ascii="Arial" w:hAnsi="Arial" w:eastAsia="Arial" w:cs="Arial"/>
                <w:sz w:val="24"/>
                <w:szCs w:val="24"/>
              </w:rPr>
              <w:t>What does scanner text to register visit information mean? Barcodes and interface easily?</w:t>
            </w:r>
          </w:p>
        </w:tc>
        <w:tc>
          <w:tcPr>
            <w:tcW w:w="1890" w:type="dxa"/>
            <w:tcMar/>
          </w:tcPr>
          <w:p w:rsidR="10CEFB0A" w:rsidRDefault="10CEFB0A" w14:paraId="70B91FF4" w14:textId="79BD4E68">
            <w:r w:rsidRPr="10CEFB0A" w:rsidR="10CEFB0A">
              <w:rPr>
                <w:rFonts w:ascii="Arial" w:hAnsi="Arial" w:eastAsia="Arial" w:cs="Arial"/>
                <w:sz w:val="24"/>
                <w:szCs w:val="24"/>
              </w:rPr>
              <w:t>Pg 8 LIC_2e</w:t>
            </w:r>
          </w:p>
        </w:tc>
      </w:tr>
      <w:tr w:rsidRPr="009A7212" w:rsidR="001425A1" w:rsidTr="10CEFB0A" w14:paraId="47F16413" w14:textId="77777777">
        <w:tc>
          <w:tcPr>
            <w:tcW w:w="8275" w:type="dxa"/>
            <w:tcMar/>
          </w:tcPr>
          <w:p w:rsidR="10CEFB0A" w:rsidRDefault="10CEFB0A" w14:paraId="3B930845" w14:textId="03EACA5C">
            <w:r w:rsidRPr="10CEFB0A" w:rsidR="10CEFB0A">
              <w:rPr>
                <w:rFonts w:ascii="Arial" w:hAnsi="Arial" w:eastAsia="Arial" w:cs="Arial"/>
                <w:sz w:val="24"/>
                <w:szCs w:val="24"/>
              </w:rPr>
              <w:t>Can they handle more frequent updates/syncing?</w:t>
            </w:r>
          </w:p>
        </w:tc>
        <w:tc>
          <w:tcPr>
            <w:tcW w:w="1890" w:type="dxa"/>
            <w:tcMar/>
          </w:tcPr>
          <w:p w:rsidR="10CEFB0A" w:rsidRDefault="10CEFB0A" w14:paraId="6BB47937" w14:textId="2DB266D6">
            <w:r w:rsidRPr="10CEFB0A" w:rsidR="10CEFB0A">
              <w:rPr>
                <w:rFonts w:ascii="Arial" w:hAnsi="Arial" w:eastAsia="Arial" w:cs="Arial"/>
                <w:sz w:val="24"/>
                <w:szCs w:val="24"/>
              </w:rPr>
              <w:t>Pg 9</w:t>
            </w:r>
          </w:p>
        </w:tc>
      </w:tr>
      <w:tr w:rsidRPr="009A7212" w:rsidR="001425A1" w:rsidTr="10CEFB0A" w14:paraId="45759E15" w14:textId="77777777">
        <w:trPr>
          <w:trHeight w:val="125"/>
        </w:trPr>
        <w:tc>
          <w:tcPr>
            <w:tcW w:w="8275" w:type="dxa"/>
            <w:tcMar/>
          </w:tcPr>
          <w:p w:rsidR="10CEFB0A" w:rsidRDefault="10CEFB0A" w14:paraId="1568D601" w14:textId="653BFBFB">
            <w:r w:rsidRPr="10CEFB0A" w:rsidR="10CEFB0A">
              <w:rPr>
                <w:rFonts w:ascii="Arial" w:hAnsi="Arial" w:eastAsia="Arial" w:cs="Arial"/>
                <w:sz w:val="24"/>
                <w:szCs w:val="24"/>
              </w:rPr>
              <w:t>Define form. Need to know more about digital extraction and web browser. Is that a page, web browser or application?</w:t>
            </w:r>
          </w:p>
        </w:tc>
        <w:tc>
          <w:tcPr>
            <w:tcW w:w="1890" w:type="dxa"/>
            <w:tcMar/>
          </w:tcPr>
          <w:p w:rsidR="10CEFB0A" w:rsidRDefault="10CEFB0A" w14:paraId="64B5437B" w14:textId="7CF8B111">
            <w:r w:rsidRPr="10CEFB0A" w:rsidR="10CEFB0A">
              <w:rPr>
                <w:rFonts w:ascii="Arial" w:hAnsi="Arial" w:eastAsia="Arial" w:cs="Arial"/>
                <w:sz w:val="24"/>
                <w:szCs w:val="24"/>
              </w:rPr>
              <w:t xml:space="preserve"> </w:t>
            </w:r>
          </w:p>
        </w:tc>
      </w:tr>
      <w:tr w:rsidRPr="009A7212" w:rsidR="001425A1" w:rsidTr="10CEFB0A" w14:paraId="2D2DFB32" w14:textId="77777777">
        <w:tc>
          <w:tcPr>
            <w:tcW w:w="8275" w:type="dxa"/>
            <w:tcMar/>
          </w:tcPr>
          <w:p w:rsidR="10CEFB0A" w:rsidRDefault="10CEFB0A" w14:paraId="6A62DAF9" w14:textId="2DE24CAC">
            <w:r w:rsidRPr="10CEFB0A" w:rsidR="10CEFB0A">
              <w:rPr>
                <w:rFonts w:ascii="Arial" w:hAnsi="Arial" w:eastAsia="Arial" w:cs="Arial"/>
                <w:sz w:val="24"/>
                <w:szCs w:val="24"/>
              </w:rPr>
              <w:t>Share more information about interfacing to determine if heavy lift</w:t>
            </w:r>
          </w:p>
        </w:tc>
        <w:tc>
          <w:tcPr>
            <w:tcW w:w="1890" w:type="dxa"/>
            <w:tcMar/>
          </w:tcPr>
          <w:p w:rsidR="10CEFB0A" w:rsidP="10CEFB0A" w:rsidRDefault="10CEFB0A" w14:paraId="6B59CDD4" w14:textId="7E6D3D2B">
            <w:pPr>
              <w:rPr>
                <w:rFonts w:ascii="Arial" w:hAnsi="Arial" w:eastAsia="Arial" w:cs="Arial"/>
                <w:sz w:val="24"/>
                <w:szCs w:val="24"/>
              </w:rPr>
            </w:pPr>
          </w:p>
        </w:tc>
      </w:tr>
      <w:tr w:rsidRPr="009A7212" w:rsidR="001425A1" w:rsidTr="10CEFB0A" w14:paraId="201B9428" w14:textId="77777777">
        <w:tc>
          <w:tcPr>
            <w:tcW w:w="8275" w:type="dxa"/>
            <w:tcMar/>
          </w:tcPr>
          <w:p w:rsidRPr="009A7212" w:rsidR="001425A1" w:rsidP="004A3CF0" w:rsidRDefault="001425A1" w14:paraId="580A7FCF" w14:textId="77777777">
            <w:pPr>
              <w:rPr>
                <w:rFonts w:ascii="Arial" w:hAnsi="Arial" w:cs="Arial"/>
              </w:rPr>
            </w:pPr>
          </w:p>
        </w:tc>
        <w:tc>
          <w:tcPr>
            <w:tcW w:w="1890" w:type="dxa"/>
            <w:tcMar/>
          </w:tcPr>
          <w:p w:rsidRPr="009A7212" w:rsidR="001425A1" w:rsidP="004A3CF0" w:rsidRDefault="001425A1" w14:paraId="25D60F74" w14:textId="77777777">
            <w:pPr>
              <w:rPr>
                <w:rFonts w:ascii="Arial" w:hAnsi="Arial" w:cs="Arial"/>
              </w:rPr>
            </w:pPr>
          </w:p>
        </w:tc>
      </w:tr>
      <w:tr w:rsidRPr="009A7212" w:rsidR="001425A1" w:rsidTr="10CEFB0A" w14:paraId="779495E9" w14:textId="77777777">
        <w:tc>
          <w:tcPr>
            <w:tcW w:w="8275" w:type="dxa"/>
            <w:tcMar/>
          </w:tcPr>
          <w:p w:rsidRPr="009A7212" w:rsidR="001425A1" w:rsidP="004A3CF0" w:rsidRDefault="001425A1" w14:paraId="5D0F9327" w14:textId="77777777">
            <w:pPr>
              <w:rPr>
                <w:rFonts w:ascii="Arial" w:hAnsi="Arial" w:cs="Arial"/>
              </w:rPr>
            </w:pPr>
          </w:p>
        </w:tc>
        <w:tc>
          <w:tcPr>
            <w:tcW w:w="1890" w:type="dxa"/>
            <w:tcMar/>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44C3E56A" w14:paraId="02F8C7E9" w14:textId="77777777">
        <w:tc>
          <w:tcPr>
            <w:tcW w:w="10255" w:type="dxa"/>
            <w:shd w:val="clear" w:color="auto" w:fill="B8CCE4" w:themeFill="accent1" w:themeFillTint="66"/>
            <w:tcMar/>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44C3E56A" w14:paraId="03005F3F" w14:textId="77777777">
        <w:trPr>
          <w:trHeight w:val="1706"/>
        </w:trPr>
        <w:tc>
          <w:tcPr>
            <w:tcW w:w="10255" w:type="dxa"/>
            <w:tcMar/>
          </w:tcPr>
          <w:p w:rsidRPr="009A7212" w:rsidR="00BA30F3" w:rsidP="0077432B" w:rsidRDefault="00BA30F3" w14:paraId="1D19D4AB" w14:textId="418372D3">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44C3E56A" w14:paraId="179281B6" w14:textId="77777777">
        <w:trPr>
          <w:tblHeader/>
        </w:trPr>
        <w:tc>
          <w:tcPr>
            <w:tcW w:w="10255" w:type="dxa"/>
            <w:shd w:val="clear" w:color="auto" w:fill="B8CCE4" w:themeFill="accent1" w:themeFillTint="66"/>
            <w:tcMar/>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44C3E56A" w14:paraId="521154D2" w14:textId="77777777">
        <w:trPr>
          <w:trHeight w:val="1706"/>
        </w:trPr>
        <w:tc>
          <w:tcPr>
            <w:tcW w:w="10255" w:type="dxa"/>
            <w:tcMar/>
          </w:tcPr>
          <w:p w:rsidRPr="009A7212" w:rsidR="00BA30F3" w:rsidP="0077432B" w:rsidRDefault="00BA30F3" w14:paraId="6A86D7CA" w14:textId="7B352D2E">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 xml:space="preserve">Proposal areas that require further clarification </w:t>
            </w:r>
            <w:proofErr w:type="gramStart"/>
            <w:r w:rsidRPr="001A2E95">
              <w:rPr>
                <w:rFonts w:ascii="Arial" w:hAnsi="Arial" w:cs="Arial"/>
                <w:color w:val="000000"/>
              </w:rPr>
              <w:t>in order to</w:t>
            </w:r>
            <w:proofErr w:type="gramEnd"/>
            <w:r w:rsidRPr="001A2E95">
              <w:rPr>
                <w:rFonts w:ascii="Arial" w:hAnsi="Arial" w:cs="Arial"/>
                <w:color w:val="000000"/>
              </w:rPr>
              <w:t xml:space="preserve">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24DC3" w:rsidP="004A6CD5" w:rsidRDefault="00C24DC3" w14:paraId="7A2050D1" w14:textId="77777777">
      <w:r>
        <w:separator/>
      </w:r>
    </w:p>
  </w:endnote>
  <w:endnote w:type="continuationSeparator" w:id="0">
    <w:p w:rsidR="00C24DC3" w:rsidP="004A6CD5" w:rsidRDefault="00C24DC3" w14:paraId="7AB8555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24DC3" w:rsidP="004A6CD5" w:rsidRDefault="00C24DC3" w14:paraId="74C25861" w14:textId="77777777">
      <w:r>
        <w:separator/>
      </w:r>
    </w:p>
  </w:footnote>
  <w:footnote w:type="continuationSeparator" w:id="0">
    <w:p w:rsidR="00C24DC3" w:rsidP="004A6CD5" w:rsidRDefault="00C24DC3" w14:paraId="5A233C7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2"/>
  </w:num>
  <w:num w:numId="3" w16cid:durableId="116813625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B694B"/>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07EC"/>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4F9C"/>
    <w:rsid w:val="00BC7CD8"/>
    <w:rsid w:val="00BD1472"/>
    <w:rsid w:val="00BD4E01"/>
    <w:rsid w:val="00BD79F7"/>
    <w:rsid w:val="00BE6A89"/>
    <w:rsid w:val="00BF33E6"/>
    <w:rsid w:val="00C117C1"/>
    <w:rsid w:val="00C240AA"/>
    <w:rsid w:val="00C24877"/>
    <w:rsid w:val="00C24D1D"/>
    <w:rsid w:val="00C24DC3"/>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80CF7"/>
    <w:rsid w:val="00E831CA"/>
    <w:rsid w:val="00E84C97"/>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44368D8"/>
    <w:rsid w:val="0C648B40"/>
    <w:rsid w:val="0F4B139F"/>
    <w:rsid w:val="10CEFB0A"/>
    <w:rsid w:val="11E7F757"/>
    <w:rsid w:val="12EB298B"/>
    <w:rsid w:val="131AC65F"/>
    <w:rsid w:val="16526721"/>
    <w:rsid w:val="17AE9B4D"/>
    <w:rsid w:val="239161CA"/>
    <w:rsid w:val="2E0CFA47"/>
    <w:rsid w:val="30A4C540"/>
    <w:rsid w:val="42A3E978"/>
    <w:rsid w:val="44C3E56A"/>
    <w:rsid w:val="471738A3"/>
    <w:rsid w:val="5BFF257F"/>
    <w:rsid w:val="6A787452"/>
    <w:rsid w:val="73495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A86E50"/>
    <w:rsid w:val="00AE146B"/>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s>
</ds:datastoreItem>
</file>

<file path=customXml/itemProps4.xml><?xml version="1.0" encoding="utf-8"?>
<ds:datastoreItem xmlns:ds="http://schemas.openxmlformats.org/officeDocument/2006/customXml" ds:itemID="{F120A296-5200-4100-A040-C98D52562E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Carr, Johnny M</cp:lastModifiedBy>
  <cp:revision>12</cp:revision>
  <cp:lastPrinted>2016-10-27T16:38:00Z</cp:lastPrinted>
  <dcterms:created xsi:type="dcterms:W3CDTF">2023-08-14T18:23:00Z</dcterms:created>
  <dcterms:modified xsi:type="dcterms:W3CDTF">2024-02-19T19:28:51Z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